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XBJ25420142491937197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武汉市东湖新技术开发区超马鲜生超市销售的生姜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2025年6月6日抽自武汉市东湖新技术开发区超马鲜生超市销售的生姜，</w:t>
      </w:r>
      <w:r>
        <w:rPr>
          <w:rFonts w:hint="eastAsia" w:eastAsia="仿宋_GB2312"/>
          <w:sz w:val="32"/>
          <w:szCs w:val="32"/>
          <w:lang w:eastAsia="zh-CN"/>
        </w:rPr>
        <w:t>噻虫胺项目不符合 GB 2763-2021《食品安全国家标准 食品中农药最大残留限量》 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涉嫌销售不符合食品安全国家标准的生姜，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如实陈述违法事实，主动提供情况说明，如实说明其进货来源；进货时履行了进货查验义务，不知道所经营的该批次生姜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r>
        <w:rPr>
          <w:rFonts w:hint="eastAsia" w:ascii="Times New Roman" w:hAnsi="Times New Roman" w:eastAsia="仿宋_GB2312" w:cs="Times New Roman"/>
          <w:b w:val="0"/>
          <w:bCs w:val="0"/>
          <w:sz w:val="32"/>
          <w:szCs w:val="32"/>
          <w:lang w:val="en-IE" w:eastAsia="zh-CN"/>
        </w:rPr>
        <w:t>承办人员决定对当事人免于行政处罚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农产品检验</w:t>
      </w:r>
      <w:r>
        <w:rPr>
          <w:rFonts w:hint="eastAsia" w:ascii="Times New Roman" w:hAnsi="Times New Roman" w:eastAsia="仿宋_GB2312" w:cs="Times New Roman"/>
          <w:sz w:val="32"/>
          <w:szCs w:val="32"/>
          <w:lang w:val="en-US" w:eastAsia="zh-CN"/>
        </w:rPr>
        <w:t>报告</w:t>
      </w:r>
      <w:r>
        <w:rPr>
          <w:rFonts w:hint="eastAsia" w:eastAsia="仿宋_GB2312" w:cs="Times New Roman"/>
          <w:sz w:val="32"/>
          <w:szCs w:val="32"/>
          <w:lang w:val="en-US" w:eastAsia="zh-CN"/>
        </w:rPr>
        <w:t>单和</w:t>
      </w:r>
      <w:r>
        <w:rPr>
          <w:rFonts w:hint="eastAsia" w:ascii="Times New Roman" w:hAnsi="Times New Roman" w:eastAsia="仿宋_GB2312" w:cs="Times New Roman"/>
          <w:sz w:val="32"/>
          <w:szCs w:val="32"/>
          <w:lang w:val="en-US" w:eastAsia="zh-CN"/>
        </w:rPr>
        <w:t>进货票据</w:t>
      </w:r>
      <w:r>
        <w:rPr>
          <w:rFonts w:hint="eastAsia" w:ascii="Times New Roman" w:hAnsi="Times New Roman" w:eastAsia="仿宋_GB2312" w:cs="Times New Roman"/>
          <w:b w:val="0"/>
          <w:bCs w:val="0"/>
          <w:sz w:val="32"/>
          <w:szCs w:val="32"/>
          <w:lang w:val="en-US" w:eastAsia="zh-CN"/>
        </w:rPr>
        <w:t>等相关</w:t>
      </w:r>
      <w:bookmarkStart w:id="1" w:name="_GoBack"/>
      <w:bookmarkEnd w:id="1"/>
      <w:r>
        <w:rPr>
          <w:rFonts w:hint="eastAsia" w:ascii="Times New Roman" w:hAnsi="Times New Roman" w:eastAsia="仿宋_GB2312" w:cs="Times New Roman"/>
          <w:b w:val="0"/>
          <w:bCs w:val="0"/>
          <w:sz w:val="32"/>
          <w:szCs w:val="32"/>
          <w:lang w:val="en-US" w:eastAsia="zh-CN"/>
        </w:rPr>
        <w:t>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23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174A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9D3CC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8D6B55"/>
    <w:rsid w:val="0BE00729"/>
    <w:rsid w:val="0BE63BCF"/>
    <w:rsid w:val="0C660740"/>
    <w:rsid w:val="0CD27E67"/>
    <w:rsid w:val="0D7231BC"/>
    <w:rsid w:val="0DBB3146"/>
    <w:rsid w:val="0E3623AE"/>
    <w:rsid w:val="0E562FC0"/>
    <w:rsid w:val="0EFE518C"/>
    <w:rsid w:val="0F812DD5"/>
    <w:rsid w:val="0F844CC6"/>
    <w:rsid w:val="0FFD229E"/>
    <w:rsid w:val="10526D17"/>
    <w:rsid w:val="1078223F"/>
    <w:rsid w:val="10B26BF4"/>
    <w:rsid w:val="113E792F"/>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567C42"/>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6F5F3E"/>
    <w:rsid w:val="24964711"/>
    <w:rsid w:val="24D859AE"/>
    <w:rsid w:val="24F37810"/>
    <w:rsid w:val="24FD55FD"/>
    <w:rsid w:val="25485E80"/>
    <w:rsid w:val="25904F9B"/>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9177AD"/>
    <w:rsid w:val="2D98535F"/>
    <w:rsid w:val="2E9A5E8A"/>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CB3E6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75756F"/>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4F5C192B"/>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F4617B"/>
    <w:rsid w:val="56B25416"/>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957866"/>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3E019E"/>
    <w:rsid w:val="7646766A"/>
    <w:rsid w:val="76BB7341"/>
    <w:rsid w:val="76C70360"/>
    <w:rsid w:val="772C3F02"/>
    <w:rsid w:val="77303BDE"/>
    <w:rsid w:val="775B2DBD"/>
    <w:rsid w:val="77B3133E"/>
    <w:rsid w:val="77D50CE4"/>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2025-07-15T08:57:00Z</cp:lastPrinted>
  <dcterms:modified xsi:type="dcterms:W3CDTF">2025-09-23T08:03:46Z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